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56" w:rsidRDefault="008C350D" w:rsidP="00144256">
      <w:pPr>
        <w:pStyle w:val="Ttol1"/>
        <w:shd w:val="clear" w:color="auto" w:fill="FFFFFF"/>
        <w:spacing w:before="225" w:after="300" w:line="495" w:lineRule="atLeast"/>
        <w:rPr>
          <w:rFonts w:eastAsia="Times New Roman"/>
          <w:b w:val="0"/>
          <w:bCs w:val="0"/>
          <w:color w:val="0C5097"/>
          <w:sz w:val="36"/>
          <w:szCs w:val="36"/>
        </w:rPr>
      </w:pPr>
      <w:r>
        <w:rPr>
          <w:rFonts w:eastAsia="Times New Roman"/>
          <w:b w:val="0"/>
          <w:bCs w:val="0"/>
          <w:color w:val="0C5097"/>
          <w:sz w:val="36"/>
          <w:szCs w:val="36"/>
        </w:rPr>
        <w:t xml:space="preserve">Informe </w:t>
      </w:r>
      <w:r w:rsidR="00144256">
        <w:rPr>
          <w:rFonts w:eastAsia="Times New Roman"/>
          <w:b w:val="0"/>
          <w:bCs w:val="0"/>
          <w:color w:val="0C5097"/>
          <w:sz w:val="36"/>
          <w:szCs w:val="36"/>
        </w:rPr>
        <w:t>EFSA residus de plaguicides en els aliments: el risc per als consumidors continua sent baix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jc w:val="both"/>
        <w:rPr>
          <w:rStyle w:val="Textennegreta"/>
          <w:rFonts w:ascii="Verdana" w:hAnsi="Verdana"/>
          <w:color w:val="676767"/>
          <w:sz w:val="20"/>
          <w:szCs w:val="20"/>
        </w:rPr>
      </w:pP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 xml:space="preserve">El </w:t>
      </w:r>
      <w:r w:rsidRPr="007848C7">
        <w:rPr>
          <w:rStyle w:val="Textennegreta"/>
          <w:rFonts w:ascii="Verdana" w:hAnsi="Verdana"/>
          <w:bCs w:val="0"/>
          <w:color w:val="676767"/>
          <w:sz w:val="20"/>
          <w:szCs w:val="20"/>
        </w:rPr>
        <w:t>97% de les mostres d'aliments recollits en la Unió Europea estan lliures de r</w:t>
      </w:r>
      <w:r w:rsidR="00F74F8E" w:rsidRPr="007848C7">
        <w:rPr>
          <w:rStyle w:val="Textennegreta"/>
          <w:rFonts w:ascii="Verdana" w:hAnsi="Verdana"/>
          <w:bCs w:val="0"/>
          <w:color w:val="676767"/>
          <w:sz w:val="20"/>
          <w:szCs w:val="20"/>
        </w:rPr>
        <w:t>esidus de plaguicides o contenent</w:t>
      </w:r>
      <w:r w:rsidRPr="007848C7">
        <w:rPr>
          <w:rStyle w:val="Textennegreta"/>
          <w:rFonts w:ascii="Verdana" w:hAnsi="Verdana"/>
          <w:bCs w:val="0"/>
          <w:color w:val="676767"/>
          <w:sz w:val="20"/>
          <w:szCs w:val="20"/>
        </w:rPr>
        <w:t xml:space="preserve"> traces que estan dins dels límits legals</w:t>
      </w: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>. La conclusió és part de l'últim informe</w:t>
      </w:r>
      <w:r w:rsidR="00F74F8E"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 xml:space="preserve"> anual de l'EFSA</w:t>
      </w: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 xml:space="preserve"> sobre residus de plaguicides en els aliments, que analitza els resultats de gairebé </w:t>
      </w:r>
      <w:r w:rsidRPr="007848C7">
        <w:rPr>
          <w:rStyle w:val="Textennegreta"/>
          <w:rFonts w:ascii="Verdana" w:hAnsi="Verdana"/>
          <w:bCs w:val="0"/>
          <w:color w:val="676767"/>
          <w:sz w:val="20"/>
          <w:szCs w:val="20"/>
        </w:rPr>
        <w:t>83.000 mostres d'aliments</w:t>
      </w: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 xml:space="preserve"> a partir dels 28 Estats membres de la UE - incloent Croàcia per primer</w:t>
      </w:r>
      <w:r w:rsidR="00F74F8E"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 xml:space="preserve">a vegada -, així com Islàndia i </w:t>
      </w: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>Noruega.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jc w:val="both"/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</w:pP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 xml:space="preserve">José Tarazona, Cap d'Unitat de plaguicides de la </w:t>
      </w:r>
      <w:proofErr w:type="spellStart"/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>EFSA</w:t>
      </w:r>
      <w:proofErr w:type="spellEnd"/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>, va dir: "Les altes taxes de compliment registrats per al 2014 estan en línia amb els anys anteriors, el que sign</w:t>
      </w:r>
      <w:r w:rsidR="006642F2"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>ifica que la UE segueix protegint</w:t>
      </w: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 xml:space="preserve"> els consumidors mitjançant el control de la presència de residus de plaguicides en els aliments</w:t>
      </w:r>
      <w:r w:rsidR="006642F2"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>”</w:t>
      </w:r>
      <w:r w:rsidRPr="007848C7">
        <w:rPr>
          <w:rStyle w:val="Textennegreta"/>
          <w:rFonts w:ascii="Verdana" w:hAnsi="Verdana"/>
          <w:b w:val="0"/>
          <w:bCs w:val="0"/>
          <w:color w:val="676767"/>
          <w:sz w:val="20"/>
          <w:szCs w:val="20"/>
        </w:rPr>
        <w:t>.</w:t>
      </w:r>
    </w:p>
    <w:p w:rsidR="00144256" w:rsidRPr="007848C7" w:rsidRDefault="00144256" w:rsidP="00F74F8E">
      <w:pPr>
        <w:pStyle w:val="Ttol2"/>
        <w:shd w:val="clear" w:color="auto" w:fill="FFFFFF"/>
        <w:spacing w:before="300" w:after="150"/>
        <w:jc w:val="both"/>
        <w:rPr>
          <w:rFonts w:eastAsia="Times New Roman"/>
          <w:color w:val="333333"/>
        </w:rPr>
      </w:pPr>
      <w:r w:rsidRPr="007848C7">
        <w:rPr>
          <w:rFonts w:eastAsia="Times New Roman"/>
          <w:b/>
          <w:bCs/>
          <w:color w:val="333333"/>
        </w:rPr>
        <w:t>Troballes principals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>• 97% de les mostres analitzades es trobaven dins dels límits legals.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>• D'aquests, el 53,6% eren lliures de residus quantificables i el 43,4% contenia residus que estaven dins de les concentracions permeses.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 xml:space="preserve">• De les mostres procedents dels països de la UE / EEE, el </w:t>
      </w:r>
      <w:r w:rsidRPr="001D4E43">
        <w:rPr>
          <w:rFonts w:ascii="Verdana" w:hAnsi="Verdana"/>
          <w:b/>
          <w:color w:val="676767"/>
          <w:sz w:val="20"/>
          <w:szCs w:val="20"/>
        </w:rPr>
        <w:t>1,6% contenia residus que superaven els límits legals</w:t>
      </w:r>
      <w:r w:rsidRPr="007848C7">
        <w:rPr>
          <w:rFonts w:ascii="Verdana" w:hAnsi="Verdana"/>
          <w:color w:val="676767"/>
          <w:sz w:val="20"/>
          <w:szCs w:val="20"/>
        </w:rPr>
        <w:t>. La xifra corresponent a les mostres procedents de tercers països va ser del 6,5%.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>• No es van detectar residus quantificables en el 91,8% de les mostres d'aliments per a nadons.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>• El 98,8% dels productes ecològics estan lliures de residus o contenien residus dins dels límits legals.</w:t>
      </w:r>
    </w:p>
    <w:p w:rsidR="00144256" w:rsidRDefault="00F74F8E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>• EF</w:t>
      </w:r>
      <w:r w:rsidR="00144256" w:rsidRPr="007848C7">
        <w:rPr>
          <w:rFonts w:ascii="Verdana" w:hAnsi="Verdana"/>
          <w:color w:val="676767"/>
          <w:sz w:val="20"/>
          <w:szCs w:val="20"/>
        </w:rPr>
        <w:t>SA va utilitzar dades de l'informe per avaluar si l'exposició actual a la dieta dels residus de plaguicides suposa un risc per a la salut dels europeus en el llarg termini (crònica) o curt termini (aguda). En ambdós casos, l'Autoritat va arribar a la conclusió que l'exposició és poc probable que suposi una amenaça per a la salut humana.</w:t>
      </w:r>
    </w:p>
    <w:p w:rsidR="00144256" w:rsidRPr="007848C7" w:rsidRDefault="005A2A5B" w:rsidP="00F74F8E">
      <w:pPr>
        <w:pStyle w:val="NormalWeb"/>
        <w:shd w:val="clear" w:color="auto" w:fill="FFFFFF"/>
        <w:spacing w:line="336" w:lineRule="atLeast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 xml:space="preserve">Per l'informe de 2014, l'EFSA ha fet una sèrie de canvis en resposta a les sol·licituds i els comentaris de les parts interessades. Per exemple, l'informe inclou ara amb més </w:t>
      </w:r>
      <w:r w:rsidRPr="007848C7">
        <w:rPr>
          <w:rFonts w:ascii="Verdana" w:hAnsi="Verdana"/>
          <w:color w:val="676767"/>
          <w:sz w:val="20"/>
          <w:szCs w:val="20"/>
        </w:rPr>
        <w:lastRenderedPageBreak/>
        <w:t>detall en els productes orgànics i aliments per a nadons, una secció específica sobre el glifosat, i més comparacions amb els resultats d'anys anteriors.</w:t>
      </w:r>
    </w:p>
    <w:p w:rsidR="00144256" w:rsidRPr="007848C7" w:rsidRDefault="0051211B" w:rsidP="00F74F8E">
      <w:pPr>
        <w:pStyle w:val="Ttol2"/>
        <w:shd w:val="clear" w:color="auto" w:fill="FFFFFF"/>
        <w:spacing w:before="300" w:after="150"/>
        <w:jc w:val="both"/>
        <w:rPr>
          <w:rFonts w:eastAsia="Times New Roman"/>
          <w:color w:val="333333"/>
        </w:rPr>
      </w:pPr>
      <w:r w:rsidRPr="007848C7">
        <w:rPr>
          <w:rFonts w:eastAsia="Times New Roman"/>
          <w:b/>
          <w:bCs/>
          <w:color w:val="333333"/>
        </w:rPr>
        <w:t>R</w:t>
      </w:r>
      <w:r w:rsidR="00144256" w:rsidRPr="007848C7">
        <w:rPr>
          <w:rFonts w:eastAsia="Times New Roman"/>
          <w:b/>
          <w:bCs/>
          <w:color w:val="333333"/>
        </w:rPr>
        <w:t>ecomanacions</w:t>
      </w:r>
    </w:p>
    <w:p w:rsidR="005A2A5B" w:rsidRPr="007848C7" w:rsidRDefault="005A2A5B" w:rsidP="005A2A5B">
      <w:pPr>
        <w:pStyle w:val="NormalWeb"/>
        <w:shd w:val="clear" w:color="auto" w:fill="FFFFFF"/>
        <w:spacing w:line="336" w:lineRule="atLeast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>"L'informe d'aquest any també conté suggeriments que creiem que podrien fer que els programes de control de plaguicides més eficient."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jc w:val="both"/>
        <w:rPr>
          <w:rFonts w:ascii="Verdana" w:hAnsi="Verdana"/>
          <w:color w:val="676767"/>
          <w:sz w:val="20"/>
          <w:szCs w:val="20"/>
        </w:rPr>
      </w:pPr>
      <w:proofErr w:type="spellStart"/>
      <w:r w:rsidRPr="007848C7">
        <w:rPr>
          <w:rFonts w:ascii="Verdana" w:hAnsi="Verdana"/>
          <w:color w:val="676767"/>
          <w:sz w:val="20"/>
          <w:szCs w:val="20"/>
        </w:rPr>
        <w:t>L'EFSA</w:t>
      </w:r>
      <w:proofErr w:type="spellEnd"/>
      <w:r w:rsidRPr="007848C7">
        <w:rPr>
          <w:rFonts w:ascii="Verdana" w:hAnsi="Verdana"/>
          <w:color w:val="676767"/>
          <w:sz w:val="20"/>
          <w:szCs w:val="20"/>
        </w:rPr>
        <w:t xml:space="preserve"> ha fet un seguit de propostes per millorar l'eficàcia de la vigilància dels plaguicides a la UE. Aquestes inclouen: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 xml:space="preserve">• L'ampliació de l'àmbit del programa de seguiment de productes alimentaris com ara </w:t>
      </w:r>
      <w:r w:rsidRPr="007848C7">
        <w:rPr>
          <w:rFonts w:ascii="Verdana" w:hAnsi="Verdana"/>
          <w:b/>
          <w:color w:val="676767"/>
          <w:sz w:val="20"/>
          <w:szCs w:val="20"/>
        </w:rPr>
        <w:t>fruites petites, baies i el te</w:t>
      </w:r>
      <w:r w:rsidRPr="007848C7">
        <w:rPr>
          <w:rFonts w:ascii="Verdana" w:hAnsi="Verdana"/>
          <w:color w:val="676767"/>
          <w:sz w:val="20"/>
          <w:szCs w:val="20"/>
        </w:rPr>
        <w:t>, que es van identificar amb freqüència conté residus.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 xml:space="preserve">• La reducció d'anàlisi de productes d'origen animal i canviar l'enfocament de </w:t>
      </w:r>
      <w:r w:rsidRPr="007848C7">
        <w:rPr>
          <w:rFonts w:ascii="Verdana" w:hAnsi="Verdana"/>
          <w:b/>
          <w:color w:val="676767"/>
          <w:sz w:val="20"/>
          <w:szCs w:val="20"/>
        </w:rPr>
        <w:t>vigilància per a l'alimentació animal</w:t>
      </w:r>
      <w:r w:rsidRPr="007848C7">
        <w:rPr>
          <w:rFonts w:ascii="Verdana" w:hAnsi="Verdana"/>
          <w:color w:val="676767"/>
          <w:sz w:val="20"/>
          <w:szCs w:val="20"/>
        </w:rPr>
        <w:t>, per exemple de soja, de colza i ordi.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 xml:space="preserve">• Incloent </w:t>
      </w:r>
      <w:r w:rsidRPr="007848C7">
        <w:rPr>
          <w:rFonts w:ascii="Verdana" w:hAnsi="Verdana"/>
          <w:b/>
          <w:color w:val="676767"/>
          <w:sz w:val="20"/>
          <w:szCs w:val="20"/>
        </w:rPr>
        <w:t>l'anàlisi obligatori de glifosat</w:t>
      </w:r>
      <w:r w:rsidRPr="007848C7">
        <w:rPr>
          <w:rFonts w:ascii="Verdana" w:hAnsi="Verdana"/>
          <w:color w:val="676767"/>
          <w:sz w:val="20"/>
          <w:szCs w:val="20"/>
        </w:rPr>
        <w:t xml:space="preserve"> en els cultius anteriors.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 xml:space="preserve">• La inclusió de la </w:t>
      </w:r>
      <w:r w:rsidRPr="005111C6">
        <w:rPr>
          <w:rFonts w:ascii="Verdana" w:hAnsi="Verdana"/>
          <w:b/>
          <w:color w:val="676767"/>
          <w:sz w:val="20"/>
          <w:szCs w:val="20"/>
        </w:rPr>
        <w:t>mel</w:t>
      </w:r>
      <w:r w:rsidRPr="007848C7">
        <w:rPr>
          <w:rFonts w:ascii="Verdana" w:hAnsi="Verdana"/>
          <w:color w:val="676767"/>
          <w:sz w:val="20"/>
          <w:szCs w:val="20"/>
        </w:rPr>
        <w:t xml:space="preserve"> a la "cistella" de mostres per a millorar la </w:t>
      </w:r>
      <w:r w:rsidRPr="005111C6">
        <w:rPr>
          <w:rFonts w:ascii="Verdana" w:hAnsi="Verdana"/>
          <w:b/>
          <w:color w:val="676767"/>
          <w:sz w:val="20"/>
          <w:szCs w:val="20"/>
        </w:rPr>
        <w:t>comprensió de l'exposició de les abelle</w:t>
      </w:r>
      <w:r w:rsidRPr="007848C7">
        <w:rPr>
          <w:rFonts w:ascii="Verdana" w:hAnsi="Verdana"/>
          <w:color w:val="676767"/>
          <w:sz w:val="20"/>
          <w:szCs w:val="20"/>
        </w:rPr>
        <w:t>s i informar la possible revisió dels límits legals de residus a la mel.</w:t>
      </w:r>
    </w:p>
    <w:p w:rsidR="00144256" w:rsidRPr="007848C7" w:rsidRDefault="00144256" w:rsidP="00F74F8E">
      <w:pPr>
        <w:pStyle w:val="NormalWeb"/>
        <w:shd w:val="clear" w:color="auto" w:fill="FFFFFF"/>
        <w:spacing w:line="336" w:lineRule="atLeast"/>
        <w:ind w:left="708"/>
        <w:jc w:val="both"/>
        <w:rPr>
          <w:rFonts w:ascii="Verdana" w:hAnsi="Verdana"/>
          <w:color w:val="676767"/>
          <w:sz w:val="20"/>
          <w:szCs w:val="20"/>
        </w:rPr>
      </w:pPr>
      <w:r w:rsidRPr="007848C7">
        <w:rPr>
          <w:rFonts w:ascii="Verdana" w:hAnsi="Verdana"/>
          <w:color w:val="676767"/>
          <w:sz w:val="20"/>
          <w:szCs w:val="20"/>
        </w:rPr>
        <w:t xml:space="preserve">• Millorar la </w:t>
      </w:r>
      <w:r w:rsidRPr="005111C6">
        <w:rPr>
          <w:rFonts w:ascii="Verdana" w:hAnsi="Verdana"/>
          <w:b/>
          <w:color w:val="676767"/>
          <w:sz w:val="20"/>
          <w:szCs w:val="20"/>
        </w:rPr>
        <w:t xml:space="preserve">comunicació dels canvis </w:t>
      </w:r>
      <w:r w:rsidRPr="007848C7">
        <w:rPr>
          <w:rFonts w:ascii="Verdana" w:hAnsi="Verdana"/>
          <w:color w:val="676767"/>
          <w:sz w:val="20"/>
          <w:szCs w:val="20"/>
        </w:rPr>
        <w:t xml:space="preserve">en els nivells de residus permesos als </w:t>
      </w:r>
      <w:r w:rsidRPr="005111C6">
        <w:rPr>
          <w:rFonts w:ascii="Verdana" w:hAnsi="Verdana"/>
          <w:b/>
          <w:color w:val="676767"/>
          <w:sz w:val="20"/>
          <w:szCs w:val="20"/>
        </w:rPr>
        <w:t>importadors</w:t>
      </w:r>
      <w:r w:rsidRPr="007848C7">
        <w:rPr>
          <w:rFonts w:ascii="Verdana" w:hAnsi="Verdana"/>
          <w:color w:val="676767"/>
          <w:sz w:val="20"/>
          <w:szCs w:val="20"/>
        </w:rPr>
        <w:t xml:space="preserve"> d'aliments procedents de fora de la UE.</w:t>
      </w:r>
    </w:p>
    <w:p w:rsidR="00DA1BA8" w:rsidRDefault="00DA1BA8" w:rsidP="00F74F8E">
      <w:pPr>
        <w:pStyle w:val="Ttol2"/>
        <w:shd w:val="clear" w:color="auto" w:fill="FFFFFF"/>
        <w:spacing w:before="300" w:after="150"/>
        <w:jc w:val="both"/>
        <w:rPr>
          <w:rFonts w:eastAsia="Times New Roman"/>
          <w:b/>
          <w:bCs/>
          <w:color w:val="333333"/>
        </w:rPr>
      </w:pPr>
    </w:p>
    <w:p w:rsidR="00144256" w:rsidRDefault="00DA1BA8" w:rsidP="00F74F8E">
      <w:pPr>
        <w:pStyle w:val="Ttol2"/>
        <w:shd w:val="clear" w:color="auto" w:fill="FFFFFF"/>
        <w:spacing w:before="300" w:after="150"/>
        <w:jc w:val="both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Espanya</w:t>
      </w:r>
    </w:p>
    <w:p w:rsidR="00521A18" w:rsidRPr="00D65FAF" w:rsidRDefault="0090637D" w:rsidP="00D65FAF">
      <w:pPr>
        <w:pStyle w:val="NormalWeb"/>
        <w:shd w:val="clear" w:color="auto" w:fill="FFFFFF"/>
        <w:spacing w:line="336" w:lineRule="atLeast"/>
        <w:jc w:val="both"/>
        <w:rPr>
          <w:rFonts w:ascii="Verdana" w:hAnsi="Verdana"/>
          <w:color w:val="676767"/>
          <w:sz w:val="20"/>
          <w:szCs w:val="20"/>
        </w:rPr>
      </w:pPr>
      <w:r>
        <w:rPr>
          <w:rFonts w:ascii="Verdana" w:hAnsi="Verdana"/>
          <w:color w:val="676767"/>
          <w:sz w:val="20"/>
          <w:szCs w:val="20"/>
        </w:rPr>
        <w:t>A</w:t>
      </w:r>
      <w:r w:rsidR="001E0AF4" w:rsidRPr="00D65FAF">
        <w:rPr>
          <w:rFonts w:ascii="Verdana" w:hAnsi="Verdana"/>
          <w:color w:val="676767"/>
          <w:sz w:val="20"/>
          <w:szCs w:val="20"/>
        </w:rPr>
        <w:t>l 2014, a</w:t>
      </w:r>
      <w:r w:rsidR="00521A18" w:rsidRPr="00D65FAF">
        <w:rPr>
          <w:rFonts w:ascii="Verdana" w:hAnsi="Verdana"/>
          <w:color w:val="676767"/>
          <w:sz w:val="20"/>
          <w:szCs w:val="20"/>
        </w:rPr>
        <w:t xml:space="preserve"> Espanya s</w:t>
      </w:r>
      <w:r w:rsidR="00DA1BA8" w:rsidRPr="00D65FAF">
        <w:rPr>
          <w:rFonts w:ascii="Verdana" w:hAnsi="Verdana"/>
          <w:color w:val="676767"/>
          <w:sz w:val="20"/>
          <w:szCs w:val="20"/>
        </w:rPr>
        <w:t xml:space="preserve">’han analitzat </w:t>
      </w:r>
      <w:r w:rsidR="00DA1BA8" w:rsidRPr="00D65FAF">
        <w:rPr>
          <w:rFonts w:ascii="Verdana" w:hAnsi="Verdana"/>
          <w:b/>
          <w:color w:val="676767"/>
          <w:sz w:val="20"/>
          <w:szCs w:val="20"/>
        </w:rPr>
        <w:t>2384 mostres</w:t>
      </w:r>
      <w:r w:rsidR="001E0AF4" w:rsidRPr="00D65FAF">
        <w:rPr>
          <w:rFonts w:ascii="Verdana" w:hAnsi="Verdana"/>
          <w:color w:val="676767"/>
          <w:sz w:val="20"/>
          <w:szCs w:val="20"/>
        </w:rPr>
        <w:t xml:space="preserve"> per determinar residus de pesticides</w:t>
      </w:r>
      <w:r w:rsidR="00DA1BA8" w:rsidRPr="00D65FAF">
        <w:rPr>
          <w:rFonts w:ascii="Verdana" w:hAnsi="Verdana"/>
          <w:color w:val="676767"/>
          <w:sz w:val="20"/>
          <w:szCs w:val="20"/>
        </w:rPr>
        <w:t xml:space="preserve"> (respecte 2159 mostres al 2013). </w:t>
      </w:r>
      <w:r w:rsidR="00521A18" w:rsidRPr="00D65FAF">
        <w:rPr>
          <w:rFonts w:ascii="Verdana" w:hAnsi="Verdana"/>
          <w:color w:val="676767"/>
          <w:sz w:val="20"/>
          <w:szCs w:val="20"/>
        </w:rPr>
        <w:t>Aquestes mostres es van distribuir en els següents tipus de matrius: 1316 (55,20%) de fruites i verdures, 237 (9,94%) de productes processats, 52 (2,18%) de cereals, 111 (4,65%) d’aliments infantils, 667 (27,97%) de productes d’origen animal.</w:t>
      </w:r>
    </w:p>
    <w:p w:rsidR="00DA1BA8" w:rsidRPr="00D65FAF" w:rsidRDefault="00521A18" w:rsidP="00D65FAF">
      <w:pPr>
        <w:pStyle w:val="NormalWeb"/>
        <w:shd w:val="clear" w:color="auto" w:fill="FFFFFF"/>
        <w:spacing w:line="336" w:lineRule="atLeast"/>
        <w:jc w:val="both"/>
        <w:rPr>
          <w:rFonts w:ascii="Verdana" w:hAnsi="Verdana"/>
          <w:color w:val="676767"/>
          <w:sz w:val="20"/>
          <w:szCs w:val="20"/>
        </w:rPr>
      </w:pPr>
      <w:r w:rsidRPr="00D65FAF">
        <w:rPr>
          <w:rFonts w:ascii="Verdana" w:hAnsi="Verdana"/>
          <w:color w:val="676767"/>
          <w:sz w:val="20"/>
          <w:szCs w:val="20"/>
        </w:rPr>
        <w:t>De totes elles</w:t>
      </w:r>
      <w:r w:rsidR="00D65FAF">
        <w:rPr>
          <w:rFonts w:ascii="Verdana" w:hAnsi="Verdana"/>
          <w:color w:val="676767"/>
          <w:sz w:val="20"/>
          <w:szCs w:val="20"/>
        </w:rPr>
        <w:t>, 30 mostres,</w:t>
      </w:r>
      <w:r w:rsidRPr="00D65FAF">
        <w:rPr>
          <w:rFonts w:ascii="Verdana" w:hAnsi="Verdana"/>
          <w:color w:val="676767"/>
          <w:sz w:val="20"/>
          <w:szCs w:val="20"/>
        </w:rPr>
        <w:t xml:space="preserve"> </w:t>
      </w:r>
      <w:r w:rsidR="00DA1BA8" w:rsidRPr="00D65FAF">
        <w:rPr>
          <w:rFonts w:ascii="Verdana" w:hAnsi="Verdana"/>
          <w:color w:val="676767"/>
          <w:sz w:val="20"/>
          <w:szCs w:val="20"/>
        </w:rPr>
        <w:t xml:space="preserve">un </w:t>
      </w:r>
      <w:r w:rsidR="00DA1BA8" w:rsidRPr="00D65FAF">
        <w:rPr>
          <w:rFonts w:ascii="Verdana" w:hAnsi="Verdana"/>
          <w:b/>
          <w:color w:val="676767"/>
          <w:sz w:val="20"/>
          <w:szCs w:val="20"/>
        </w:rPr>
        <w:t>1,3%</w:t>
      </w:r>
      <w:r w:rsidR="00D65FAF">
        <w:rPr>
          <w:rFonts w:ascii="Verdana" w:hAnsi="Verdana"/>
          <w:color w:val="676767"/>
          <w:sz w:val="20"/>
          <w:szCs w:val="20"/>
        </w:rPr>
        <w:t xml:space="preserve"> </w:t>
      </w:r>
      <w:r w:rsidR="00DA1BA8" w:rsidRPr="00D65FAF">
        <w:rPr>
          <w:rFonts w:ascii="Verdana" w:hAnsi="Verdana"/>
          <w:b/>
          <w:color w:val="676767"/>
          <w:sz w:val="20"/>
          <w:szCs w:val="20"/>
        </w:rPr>
        <w:t>contenien pesticides per sobre del LMR</w:t>
      </w:r>
      <w:r w:rsidR="00DA1BA8" w:rsidRPr="00D65FAF">
        <w:rPr>
          <w:rFonts w:ascii="Verdana" w:hAnsi="Verdana"/>
          <w:color w:val="676767"/>
          <w:sz w:val="20"/>
          <w:szCs w:val="20"/>
        </w:rPr>
        <w:t xml:space="preserve"> (respecte un 1,7% el 2013).</w:t>
      </w:r>
    </w:p>
    <w:sectPr w:rsidR="00DA1BA8" w:rsidRPr="00D65FAF" w:rsidSect="00934A0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3" w:rsidRDefault="00146903" w:rsidP="00696DC4">
      <w:pPr>
        <w:spacing w:before="0" w:after="0"/>
      </w:pPr>
      <w:r>
        <w:separator/>
      </w:r>
    </w:p>
  </w:endnote>
  <w:endnote w:type="continuationSeparator" w:id="0">
    <w:p w:rsidR="00146903" w:rsidRDefault="00146903" w:rsidP="00696DC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64172"/>
      <w:docPartObj>
        <w:docPartGallery w:val="Page Numbers (Bottom of Page)"/>
        <w:docPartUnique/>
      </w:docPartObj>
    </w:sdtPr>
    <w:sdtContent>
      <w:p w:rsidR="00146903" w:rsidRDefault="00146903" w:rsidP="00696DC4">
        <w:pPr>
          <w:pStyle w:val="Peu"/>
          <w:jc w:val="center"/>
        </w:pPr>
        <w:r w:rsidRPr="00696DC4">
          <w:rPr>
            <w:rFonts w:ascii="Verdana" w:hAnsi="Verdana"/>
            <w:sz w:val="20"/>
            <w:szCs w:val="20"/>
          </w:rPr>
          <w:fldChar w:fldCharType="begin"/>
        </w:r>
        <w:r w:rsidRPr="00696DC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696DC4">
          <w:rPr>
            <w:rFonts w:ascii="Verdana" w:hAnsi="Verdana"/>
            <w:sz w:val="20"/>
            <w:szCs w:val="20"/>
          </w:rPr>
          <w:fldChar w:fldCharType="separate"/>
        </w:r>
        <w:r w:rsidR="008C350D">
          <w:rPr>
            <w:rFonts w:ascii="Verdana" w:hAnsi="Verdana"/>
            <w:noProof/>
            <w:sz w:val="20"/>
            <w:szCs w:val="20"/>
          </w:rPr>
          <w:t>2</w:t>
        </w:r>
        <w:r w:rsidRPr="00696DC4">
          <w:rPr>
            <w:rFonts w:ascii="Verdana" w:hAnsi="Verdana"/>
            <w:sz w:val="20"/>
            <w:szCs w:val="20"/>
          </w:rPr>
          <w:fldChar w:fldCharType="end"/>
        </w:r>
        <w:r w:rsidRPr="00696DC4">
          <w:rPr>
            <w:rFonts w:ascii="Verdana" w:hAnsi="Verdana"/>
            <w:sz w:val="20"/>
            <w:szCs w:val="20"/>
          </w:rPr>
          <w:t>/</w:t>
        </w:r>
        <w:fldSimple w:instr=" NUMPAGES   \* MERGEFORMAT ">
          <w:r w:rsidR="008C350D" w:rsidRPr="008C350D">
            <w:rPr>
              <w:rFonts w:ascii="Verdana" w:hAnsi="Verdana"/>
              <w:noProof/>
              <w:sz w:val="20"/>
              <w:szCs w:val="20"/>
            </w:rPr>
            <w:t>2</w:t>
          </w:r>
        </w:fldSimple>
      </w:p>
    </w:sdtContent>
  </w:sdt>
  <w:p w:rsidR="00146903" w:rsidRDefault="00146903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3" w:rsidRDefault="00146903" w:rsidP="00696DC4">
      <w:pPr>
        <w:spacing w:before="0" w:after="0"/>
      </w:pPr>
      <w:r>
        <w:separator/>
      </w:r>
    </w:p>
  </w:footnote>
  <w:footnote w:type="continuationSeparator" w:id="0">
    <w:p w:rsidR="00146903" w:rsidRDefault="00146903" w:rsidP="00696DC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0D" w:rsidRDefault="008C350D">
    <w:pPr>
      <w:pStyle w:val="Capalera"/>
    </w:pPr>
    <w:r w:rsidRPr="008C350D">
      <w:drawing>
        <wp:inline distT="0" distB="0" distL="0" distR="0">
          <wp:extent cx="2419350" cy="638175"/>
          <wp:effectExtent l="19050" t="0" r="0" b="0"/>
          <wp:docPr id="1" name="Imatge 1" descr="ssp_sg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p_sg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08AC"/>
    <w:multiLevelType w:val="hybridMultilevel"/>
    <w:tmpl w:val="3D485F3C"/>
    <w:lvl w:ilvl="0" w:tplc="5C64F3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95CCD"/>
    <w:multiLevelType w:val="multilevel"/>
    <w:tmpl w:val="D376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56"/>
    <w:rsid w:val="00116FD5"/>
    <w:rsid w:val="00144256"/>
    <w:rsid w:val="00146903"/>
    <w:rsid w:val="001D4E43"/>
    <w:rsid w:val="001E0AF4"/>
    <w:rsid w:val="0049643A"/>
    <w:rsid w:val="005111C6"/>
    <w:rsid w:val="0051211B"/>
    <w:rsid w:val="00521A18"/>
    <w:rsid w:val="005A2A5B"/>
    <w:rsid w:val="006047F5"/>
    <w:rsid w:val="006642F2"/>
    <w:rsid w:val="00696DC4"/>
    <w:rsid w:val="007848C7"/>
    <w:rsid w:val="00873FEE"/>
    <w:rsid w:val="008C350D"/>
    <w:rsid w:val="008C4E39"/>
    <w:rsid w:val="0090637D"/>
    <w:rsid w:val="00934A0D"/>
    <w:rsid w:val="00AB27EE"/>
    <w:rsid w:val="00CC03C6"/>
    <w:rsid w:val="00D65FAF"/>
    <w:rsid w:val="00D94D8D"/>
    <w:rsid w:val="00DA1BA8"/>
    <w:rsid w:val="00F7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25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tol1">
    <w:name w:val="heading 1"/>
    <w:basedOn w:val="Normal"/>
    <w:link w:val="Ttol1Car"/>
    <w:uiPriority w:val="9"/>
    <w:qFormat/>
    <w:rsid w:val="00144256"/>
    <w:pPr>
      <w:spacing w:before="0" w:beforeAutospacing="0" w:after="60" w:afterAutospacing="0"/>
      <w:outlineLvl w:val="0"/>
    </w:pPr>
    <w:rPr>
      <w:rFonts w:ascii="Verdana" w:hAnsi="Verdana"/>
      <w:b/>
      <w:bCs/>
      <w:color w:val="000000"/>
      <w:kern w:val="36"/>
      <w:sz w:val="28"/>
      <w:szCs w:val="28"/>
      <w:u w:val="single"/>
    </w:rPr>
  </w:style>
  <w:style w:type="paragraph" w:styleId="Ttol2">
    <w:name w:val="heading 2"/>
    <w:basedOn w:val="Normal"/>
    <w:link w:val="Ttol2Car"/>
    <w:uiPriority w:val="9"/>
    <w:semiHidden/>
    <w:unhideWhenUsed/>
    <w:qFormat/>
    <w:rsid w:val="00144256"/>
    <w:pPr>
      <w:spacing w:before="0" w:beforeAutospacing="0" w:after="60" w:afterAutospacing="0"/>
      <w:jc w:val="center"/>
      <w:outlineLvl w:val="1"/>
    </w:pPr>
    <w:rPr>
      <w:rFonts w:ascii="Verdana" w:hAnsi="Verdana"/>
      <w:i/>
      <w:iCs/>
      <w:color w:val="00000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44256"/>
    <w:rPr>
      <w:rFonts w:ascii="Verdana" w:eastAsiaTheme="minorHAnsi" w:hAnsi="Verdana"/>
      <w:b/>
      <w:bCs/>
      <w:color w:val="000000"/>
      <w:kern w:val="36"/>
      <w:sz w:val="28"/>
      <w:szCs w:val="28"/>
      <w:u w:val="single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44256"/>
    <w:rPr>
      <w:rFonts w:ascii="Verdana" w:eastAsiaTheme="minorHAnsi" w:hAnsi="Verdana"/>
      <w:i/>
      <w:iCs/>
      <w:color w:val="000000"/>
    </w:rPr>
  </w:style>
  <w:style w:type="character" w:styleId="Enlla">
    <w:name w:val="Hyperlink"/>
    <w:basedOn w:val="Tipusdelletraperdefectedelpargraf"/>
    <w:uiPriority w:val="99"/>
    <w:unhideWhenUsed/>
    <w:rsid w:val="00144256"/>
    <w:rPr>
      <w:rFonts w:ascii="Verdana" w:hAnsi="Verdana" w:hint="default"/>
      <w:b w:val="0"/>
      <w:bCs w:val="0"/>
      <w:i w:val="0"/>
      <w:iCs w:val="0"/>
      <w:smallCaps w:val="0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256"/>
    <w:pPr>
      <w:spacing w:before="120" w:beforeAutospacing="0" w:after="75" w:afterAutospacing="0"/>
    </w:pPr>
  </w:style>
  <w:style w:type="character" w:customStyle="1" w:styleId="apple-converted-space">
    <w:name w:val="apple-converted-space"/>
    <w:basedOn w:val="Tipusdelletraperdefectedelpargraf"/>
    <w:rsid w:val="00144256"/>
  </w:style>
  <w:style w:type="character" w:styleId="Textennegreta">
    <w:name w:val="Strong"/>
    <w:basedOn w:val="Tipusdelletraperdefectedelpargraf"/>
    <w:uiPriority w:val="22"/>
    <w:qFormat/>
    <w:rsid w:val="00144256"/>
    <w:rPr>
      <w:b/>
      <w:bCs/>
    </w:rPr>
  </w:style>
  <w:style w:type="character" w:styleId="Enllavisitat">
    <w:name w:val="FollowedHyperlink"/>
    <w:basedOn w:val="Tipusdelletraperdefectedelpargraf"/>
    <w:rsid w:val="007848C7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rsid w:val="00696DC4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rsid w:val="00696DC4"/>
    <w:rPr>
      <w:rFonts w:eastAsiaTheme="minorHAnsi"/>
      <w:sz w:val="24"/>
      <w:szCs w:val="24"/>
    </w:rPr>
  </w:style>
  <w:style w:type="paragraph" w:styleId="Peu">
    <w:name w:val="footer"/>
    <w:basedOn w:val="Normal"/>
    <w:link w:val="PeuCar"/>
    <w:uiPriority w:val="99"/>
    <w:rsid w:val="00696DC4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696DC4"/>
    <w:rPr>
      <w:rFonts w:eastAsiaTheme="minorHAnsi"/>
      <w:sz w:val="24"/>
      <w:szCs w:val="24"/>
    </w:rPr>
  </w:style>
  <w:style w:type="paragraph" w:styleId="Textdeglobus">
    <w:name w:val="Balloon Text"/>
    <w:basedOn w:val="Normal"/>
    <w:link w:val="TextdeglobusCar"/>
    <w:rsid w:val="008C35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8C350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588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38800503d</dc:creator>
  <cp:keywords/>
  <dc:description/>
  <cp:lastModifiedBy>38800503d</cp:lastModifiedBy>
  <cp:revision>17</cp:revision>
  <cp:lastPrinted>2016-11-18T08:00:00Z</cp:lastPrinted>
  <dcterms:created xsi:type="dcterms:W3CDTF">2016-11-15T16:04:00Z</dcterms:created>
  <dcterms:modified xsi:type="dcterms:W3CDTF">2016-11-18T10:02:00Z</dcterms:modified>
</cp:coreProperties>
</file>